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555762" w:rsidRDefault="00CD36CF" w:rsidP="00430710">
      <w:pPr>
        <w:pStyle w:val="TitlePageOrigin"/>
        <w:rPr>
          <w:color w:val="auto"/>
        </w:rPr>
      </w:pPr>
      <w:r w:rsidRPr="00555762">
        <w:rPr>
          <w:color w:val="auto"/>
        </w:rPr>
        <w:t>WEST virginia legislature</w:t>
      </w:r>
    </w:p>
    <w:p w14:paraId="24F4208F" w14:textId="78A3F369" w:rsidR="00CD36CF" w:rsidRPr="00555762" w:rsidRDefault="00CD36CF" w:rsidP="00430710">
      <w:pPr>
        <w:pStyle w:val="TitlePageSession"/>
        <w:rPr>
          <w:color w:val="auto"/>
        </w:rPr>
      </w:pPr>
      <w:r w:rsidRPr="00555762">
        <w:rPr>
          <w:color w:val="auto"/>
        </w:rPr>
        <w:t>20</w:t>
      </w:r>
      <w:r w:rsidR="00A26557" w:rsidRPr="00555762">
        <w:rPr>
          <w:color w:val="auto"/>
        </w:rPr>
        <w:t>2</w:t>
      </w:r>
      <w:r w:rsidR="00D570AD" w:rsidRPr="00555762">
        <w:rPr>
          <w:color w:val="auto"/>
        </w:rPr>
        <w:t>2</w:t>
      </w:r>
      <w:r w:rsidRPr="00555762">
        <w:rPr>
          <w:color w:val="auto"/>
        </w:rPr>
        <w:t xml:space="preserve"> regular session</w:t>
      </w:r>
    </w:p>
    <w:p w14:paraId="4491D368" w14:textId="77777777" w:rsidR="00CD36CF" w:rsidRPr="00555762" w:rsidRDefault="00846B53"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555762">
            <w:rPr>
              <w:color w:val="auto"/>
            </w:rPr>
            <w:t>Introduced</w:t>
          </w:r>
        </w:sdtContent>
      </w:sdt>
    </w:p>
    <w:p w14:paraId="2968253C" w14:textId="040844B9" w:rsidR="00CD36CF" w:rsidRPr="00555762" w:rsidRDefault="00846B53"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555762">
            <w:rPr>
              <w:color w:val="auto"/>
            </w:rPr>
            <w:t>Senate</w:t>
          </w:r>
        </w:sdtContent>
      </w:sdt>
      <w:r w:rsidR="00303684" w:rsidRPr="00555762">
        <w:rPr>
          <w:color w:val="auto"/>
        </w:rPr>
        <w:t xml:space="preserve"> </w:t>
      </w:r>
      <w:r w:rsidR="00CD36CF" w:rsidRPr="00555762">
        <w:rPr>
          <w:color w:val="auto"/>
        </w:rPr>
        <w:t xml:space="preserve">Bill </w:t>
      </w:r>
      <w:sdt>
        <w:sdtPr>
          <w:rPr>
            <w:color w:val="auto"/>
          </w:rPr>
          <w:tag w:val="BNum"/>
          <w:id w:val="1645317809"/>
          <w:lock w:val="sdtLocked"/>
          <w:placeholder>
            <w:docPart w:val="77DE1DB594894E37B4CF108806F4D6D8"/>
          </w:placeholder>
          <w:text/>
        </w:sdtPr>
        <w:sdtEndPr/>
        <w:sdtContent>
          <w:r w:rsidR="00C36A10">
            <w:rPr>
              <w:color w:val="auto"/>
            </w:rPr>
            <w:t>464</w:t>
          </w:r>
        </w:sdtContent>
      </w:sdt>
    </w:p>
    <w:p w14:paraId="1B692A38" w14:textId="262D44C0" w:rsidR="00CD36CF" w:rsidRPr="00555762" w:rsidRDefault="00CD36CF" w:rsidP="00430710">
      <w:pPr>
        <w:pStyle w:val="Sponsors"/>
        <w:rPr>
          <w:color w:val="auto"/>
        </w:rPr>
      </w:pPr>
      <w:r w:rsidRPr="00555762">
        <w:rPr>
          <w:color w:val="auto"/>
        </w:rPr>
        <w:t xml:space="preserve">By </w:t>
      </w:r>
      <w:sdt>
        <w:sdtPr>
          <w:rPr>
            <w:color w:val="auto"/>
          </w:rPr>
          <w:tag w:val="Sponsors"/>
          <w:id w:val="1589585889"/>
          <w:placeholder>
            <w:docPart w:val="053CE81B4BF74F8E91FC53740DEC0F38"/>
          </w:placeholder>
          <w:text w:multiLine="1"/>
        </w:sdtPr>
        <w:sdtEndPr/>
        <w:sdtContent>
          <w:r w:rsidR="005A1037" w:rsidRPr="00555762">
            <w:rPr>
              <w:color w:val="auto"/>
            </w:rPr>
            <w:t>Senator</w:t>
          </w:r>
          <w:r w:rsidR="00124085">
            <w:rPr>
              <w:color w:val="auto"/>
            </w:rPr>
            <w:t>s</w:t>
          </w:r>
          <w:r w:rsidR="005A4B4A" w:rsidRPr="00555762">
            <w:rPr>
              <w:color w:val="auto"/>
            </w:rPr>
            <w:t xml:space="preserve"> </w:t>
          </w:r>
          <w:r w:rsidR="008D1A94" w:rsidRPr="00555762">
            <w:rPr>
              <w:color w:val="auto"/>
            </w:rPr>
            <w:t>G</w:t>
          </w:r>
          <w:r w:rsidR="00B832B3" w:rsidRPr="00555762">
            <w:rPr>
              <w:color w:val="auto"/>
            </w:rPr>
            <w:t>effert</w:t>
          </w:r>
          <w:r w:rsidR="00124085">
            <w:rPr>
              <w:color w:val="auto"/>
            </w:rPr>
            <w:t>, Baldwin, Beach, Brown, Hamilton, Jeffries, Lindsay, Stollings, Woelfel</w:t>
          </w:r>
          <w:r w:rsidR="002155F2">
            <w:rPr>
              <w:color w:val="auto"/>
            </w:rPr>
            <w:t>, and Plymale</w:t>
          </w:r>
          <w:r w:rsidR="00124085">
            <w:rPr>
              <w:color w:val="auto"/>
            </w:rPr>
            <w:t xml:space="preserve"> </w:t>
          </w:r>
        </w:sdtContent>
      </w:sdt>
    </w:p>
    <w:p w14:paraId="2C855B65" w14:textId="69C55661" w:rsidR="00E831B3" w:rsidRPr="00555762" w:rsidRDefault="00CD36CF" w:rsidP="00430710">
      <w:pPr>
        <w:pStyle w:val="References"/>
        <w:rPr>
          <w:color w:val="auto"/>
        </w:rPr>
      </w:pPr>
      <w:r w:rsidRPr="00555762">
        <w:rPr>
          <w:color w:val="auto"/>
        </w:rPr>
        <w:t>[</w:t>
      </w:r>
      <w:sdt>
        <w:sdtPr>
          <w:rPr>
            <w:color w:val="auto"/>
          </w:rPr>
          <w:tag w:val="References"/>
          <w:id w:val="-1043047873"/>
          <w:placeholder>
            <w:docPart w:val="E477DA7B1C9F49FAB1B7728B125EB1B6"/>
          </w:placeholder>
          <w:text w:multiLine="1"/>
        </w:sdtPr>
        <w:sdtEndPr/>
        <w:sdtContent>
          <w:r w:rsidR="00C36A10" w:rsidRPr="00555762">
            <w:rPr>
              <w:color w:val="auto"/>
            </w:rPr>
            <w:t>Introduced</w:t>
          </w:r>
          <w:r w:rsidR="00C36A10">
            <w:rPr>
              <w:color w:val="auto"/>
            </w:rPr>
            <w:t xml:space="preserve"> </w:t>
          </w:r>
          <w:r w:rsidR="00C36A10" w:rsidRPr="00AD6457">
            <w:rPr>
              <w:color w:val="auto"/>
            </w:rPr>
            <w:t>January 21, 2022</w:t>
          </w:r>
          <w:r w:rsidR="00C36A10" w:rsidRPr="00555762">
            <w:rPr>
              <w:color w:val="auto"/>
            </w:rPr>
            <w:t xml:space="preserve">; </w:t>
          </w:r>
          <w:r w:rsidR="00C36A10">
            <w:rPr>
              <w:color w:val="auto"/>
            </w:rPr>
            <w:t>r</w:t>
          </w:r>
          <w:r w:rsidR="00C36A10" w:rsidRPr="00555762">
            <w:rPr>
              <w:color w:val="auto"/>
            </w:rPr>
            <w:t xml:space="preserve">eferred </w:t>
          </w:r>
          <w:r w:rsidR="00C36A10" w:rsidRPr="00555762">
            <w:rPr>
              <w:color w:val="auto"/>
            </w:rPr>
            <w:br/>
            <w:t>to the Committee on</w:t>
          </w:r>
          <w:r w:rsidR="00622D4A">
            <w:rPr>
              <w:color w:val="auto"/>
            </w:rPr>
            <w:t xml:space="preserve"> the Workforce; and then to the Committee on the Judiciary</w:t>
          </w:r>
        </w:sdtContent>
      </w:sdt>
      <w:r w:rsidRPr="00555762">
        <w:rPr>
          <w:color w:val="auto"/>
        </w:rPr>
        <w:t>]</w:t>
      </w:r>
    </w:p>
    <w:p w14:paraId="130FFC40" w14:textId="6B43119E" w:rsidR="00303684" w:rsidRPr="00555762" w:rsidRDefault="0000526A" w:rsidP="00E53E07">
      <w:pPr>
        <w:pStyle w:val="TitleSection"/>
        <w:rPr>
          <w:color w:val="auto"/>
        </w:rPr>
      </w:pPr>
      <w:r w:rsidRPr="00555762">
        <w:rPr>
          <w:color w:val="auto"/>
        </w:rPr>
        <w:lastRenderedPageBreak/>
        <w:t>A BILL</w:t>
      </w:r>
      <w:r w:rsidR="005A1037" w:rsidRPr="00555762">
        <w:rPr>
          <w:color w:val="auto"/>
        </w:rPr>
        <w:t xml:space="preserve"> to </w:t>
      </w:r>
      <w:r w:rsidR="005E21C2" w:rsidRPr="00555762">
        <w:rPr>
          <w:color w:val="auto"/>
        </w:rPr>
        <w:t>amend</w:t>
      </w:r>
      <w:r w:rsidR="00B832B3" w:rsidRPr="00555762">
        <w:rPr>
          <w:color w:val="auto"/>
        </w:rPr>
        <w:t xml:space="preserve"> and reenact </w:t>
      </w:r>
      <w:r w:rsidR="00B832B3" w:rsidRPr="00555762">
        <w:rPr>
          <w:rStyle w:val="ssparacontent"/>
          <w:color w:val="auto"/>
        </w:rPr>
        <w:t>§21-5-1</w:t>
      </w:r>
      <w:r w:rsidR="006741B1" w:rsidRPr="00555762">
        <w:rPr>
          <w:rStyle w:val="ssparacontent"/>
          <w:color w:val="auto"/>
        </w:rPr>
        <w:t xml:space="preserve"> of</w:t>
      </w:r>
      <w:r w:rsidR="005E21C2" w:rsidRPr="00555762">
        <w:rPr>
          <w:color w:val="auto"/>
        </w:rPr>
        <w:t xml:space="preserve"> </w:t>
      </w:r>
      <w:r w:rsidR="005A1037" w:rsidRPr="00555762">
        <w:rPr>
          <w:color w:val="auto"/>
        </w:rPr>
        <w:t xml:space="preserve">the Code of West Virginia, 1931, as amended, </w:t>
      </w:r>
      <w:r w:rsidR="00555762" w:rsidRPr="00555762">
        <w:rPr>
          <w:color w:val="auto"/>
        </w:rPr>
        <w:t>relating to</w:t>
      </w:r>
      <w:r w:rsidR="00D570AD" w:rsidRPr="00555762">
        <w:rPr>
          <w:color w:val="auto"/>
        </w:rPr>
        <w:t xml:space="preserve"> </w:t>
      </w:r>
      <w:r w:rsidR="00B832B3" w:rsidRPr="00555762">
        <w:rPr>
          <w:color w:val="auto"/>
        </w:rPr>
        <w:t>including independent contractors within the definition of employee</w:t>
      </w:r>
      <w:r w:rsidR="00921498" w:rsidRPr="00555762">
        <w:rPr>
          <w:color w:val="auto"/>
        </w:rPr>
        <w:t>; and including independent contractors as employees of employers.</w:t>
      </w:r>
    </w:p>
    <w:p w14:paraId="674CCC75" w14:textId="77777777" w:rsidR="00303684" w:rsidRPr="00555762" w:rsidRDefault="00303684" w:rsidP="00430710">
      <w:pPr>
        <w:pStyle w:val="EnactingClause"/>
        <w:rPr>
          <w:color w:val="auto"/>
        </w:rPr>
        <w:sectPr w:rsidR="00303684" w:rsidRPr="0055576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55762">
        <w:rPr>
          <w:color w:val="auto"/>
        </w:rPr>
        <w:t>Be it enacted by the Legislature of West Virginia:</w:t>
      </w:r>
    </w:p>
    <w:p w14:paraId="084CA0F7" w14:textId="6BCD6DA8" w:rsidR="00303684" w:rsidRPr="00555762" w:rsidRDefault="005A1037" w:rsidP="005A1037">
      <w:pPr>
        <w:pStyle w:val="ArticleHeading"/>
        <w:rPr>
          <w:color w:val="auto"/>
        </w:rPr>
      </w:pPr>
      <w:r w:rsidRPr="00555762">
        <w:rPr>
          <w:color w:val="auto"/>
        </w:rPr>
        <w:t xml:space="preserve">ARTICLE </w:t>
      </w:r>
      <w:r w:rsidR="00B832B3" w:rsidRPr="00555762">
        <w:rPr>
          <w:color w:val="auto"/>
        </w:rPr>
        <w:t>5. wage payment and collection.</w:t>
      </w:r>
    </w:p>
    <w:p w14:paraId="60AEBE65" w14:textId="4E9BB8E2" w:rsidR="00DF39FF" w:rsidRPr="00555762" w:rsidRDefault="00314854" w:rsidP="00DF39FF">
      <w:pPr>
        <w:pStyle w:val="SectionHeading"/>
        <w:rPr>
          <w:color w:val="auto"/>
        </w:rPr>
      </w:pPr>
      <w:r w:rsidRPr="00555762">
        <w:rPr>
          <w:color w:val="auto"/>
        </w:rPr>
        <w:t xml:space="preserve"> </w:t>
      </w:r>
      <w:r w:rsidR="005A1037" w:rsidRPr="00555762">
        <w:rPr>
          <w:color w:val="auto"/>
        </w:rPr>
        <w:t>§</w:t>
      </w:r>
      <w:r w:rsidR="00B832B3" w:rsidRPr="00555762">
        <w:rPr>
          <w:color w:val="auto"/>
        </w:rPr>
        <w:t>21-5-1. Definitions.</w:t>
      </w:r>
      <w:r w:rsidR="00551D83" w:rsidRPr="00555762">
        <w:rPr>
          <w:color w:val="auto"/>
        </w:rPr>
        <w:t xml:space="preserve"> </w:t>
      </w:r>
    </w:p>
    <w:p w14:paraId="4E2EC1D8" w14:textId="77777777" w:rsidR="00B832B3" w:rsidRPr="00555762" w:rsidRDefault="00B832B3" w:rsidP="00E53E07">
      <w:pPr>
        <w:pStyle w:val="SectionBody"/>
        <w:rPr>
          <w:color w:val="auto"/>
          <w:sz w:val="28"/>
          <w:szCs w:val="28"/>
        </w:rPr>
      </w:pPr>
      <w:r w:rsidRPr="00555762">
        <w:rPr>
          <w:color w:val="auto"/>
          <w:shd w:val="clear" w:color="auto" w:fill="FFFFFF"/>
        </w:rPr>
        <w:t>As used in this article:</w:t>
      </w:r>
    </w:p>
    <w:p w14:paraId="72CF4C77"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(a)</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“firm” includes any partnership, association, joint-stock company, trust, division of a corporation, the administrator or executor of the estate of a deceased individual, or the receiver, trustee, or successor of any of the same, or officer thereof, employing any person.</w:t>
      </w:r>
    </w:p>
    <w:p w14:paraId="15B558A2" w14:textId="3A5E8544"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(b)</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 xml:space="preserve">The term “employee” or “employees” includes any person suffered or permitted to work by a person, firm, or corporation, </w:t>
      </w:r>
      <w:r w:rsidRPr="00555762">
        <w:rPr>
          <w:rStyle w:val="ssparacontent"/>
          <w:rFonts w:cs="Arial"/>
          <w:strike/>
          <w:color w:val="auto"/>
          <w:bdr w:val="none" w:sz="0" w:space="0" w:color="auto" w:frame="1"/>
        </w:rPr>
        <w:t>except</w:t>
      </w:r>
      <w:r w:rsidRPr="00555762">
        <w:rPr>
          <w:rStyle w:val="ssparacontent"/>
          <w:rFonts w:cs="Arial"/>
          <w:color w:val="auto"/>
          <w:bdr w:val="none" w:sz="0" w:space="0" w:color="auto" w:frame="1"/>
        </w:rPr>
        <w:t xml:space="preserve"> </w:t>
      </w:r>
      <w:r w:rsidRPr="00555762">
        <w:rPr>
          <w:rStyle w:val="ssparacontent"/>
          <w:rFonts w:cs="Arial"/>
          <w:color w:val="auto"/>
          <w:u w:val="single"/>
          <w:bdr w:val="none" w:sz="0" w:space="0" w:color="auto" w:frame="1"/>
        </w:rPr>
        <w:t>including</w:t>
      </w:r>
      <w:r w:rsidRPr="00555762">
        <w:rPr>
          <w:rStyle w:val="ssparacontent"/>
          <w:rFonts w:cs="Arial"/>
          <w:color w:val="auto"/>
          <w:bdr w:val="none" w:sz="0" w:space="0" w:color="auto" w:frame="1"/>
        </w:rPr>
        <w:t xml:space="preserve"> those classified as an independent contractor pursuant to §21-5I-4 of this code.</w:t>
      </w:r>
    </w:p>
    <w:p w14:paraId="69160BCD" w14:textId="6B6C0A0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(c)</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 xml:space="preserve">The term “wages” means compensation for labor or services rendered by an employee, whether the amount is determined on a time, task, piece, commission, or other basis of calculation. As used in §21-5-4, §21-5-5, §21-5-8a, §21-5-10, and §21-5-12 of this code, the term “wages” shall also include then accrued fringe benefits capable of calculation and payable directly to an employee: </w:t>
      </w:r>
      <w:r w:rsidRPr="00555762">
        <w:rPr>
          <w:rStyle w:val="ssparacontent"/>
          <w:rFonts w:cs="Arial"/>
          <w:i/>
          <w:iCs/>
          <w:color w:val="auto"/>
          <w:bdr w:val="none" w:sz="0" w:space="0" w:color="auto" w:frame="1"/>
        </w:rPr>
        <w:t>Provided</w:t>
      </w:r>
      <w:r w:rsidRPr="00555762">
        <w:rPr>
          <w:rStyle w:val="ssparacontent"/>
          <w:rFonts w:cs="Arial"/>
          <w:color w:val="auto"/>
          <w:bdr w:val="none" w:sz="0" w:space="0" w:color="auto" w:frame="1"/>
        </w:rPr>
        <w:t>, That nothing herein contained shall require fringe benefits to be calculated contrary to any agreement between an employer and his or her employees which does not contradict the provisions of this article.</w:t>
      </w:r>
    </w:p>
    <w:p w14:paraId="0DCFA638"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(d)</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“commissioner” means the Commissioner of Labor or his or her designated representative.</w:t>
      </w:r>
    </w:p>
    <w:p w14:paraId="722877A6"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(e)</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“railroad company” includes any firm or corporation engaged primarily in the business of transportation by rail.</w:t>
      </w:r>
    </w:p>
    <w:p w14:paraId="15831C2F"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(f)</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 xml:space="preserve">The term “special agreement” means an arrangement filed with and approved by the commissioner whereby a person, firm, or corporation is permitted upon a compelling showing of </w:t>
      </w:r>
      <w:r w:rsidRPr="00555762">
        <w:rPr>
          <w:rStyle w:val="ssparacontent"/>
          <w:rFonts w:cs="Arial"/>
          <w:color w:val="auto"/>
          <w:bdr w:val="none" w:sz="0" w:space="0" w:color="auto" w:frame="1"/>
        </w:rPr>
        <w:lastRenderedPageBreak/>
        <w:t xml:space="preserve">good cause to establish regular paydays less frequently than once every two weeks: </w:t>
      </w:r>
      <w:r w:rsidRPr="00555762">
        <w:rPr>
          <w:rStyle w:val="ssparacontent"/>
          <w:rFonts w:cs="Arial"/>
          <w:i/>
          <w:iCs/>
          <w:color w:val="auto"/>
          <w:bdr w:val="none" w:sz="0" w:space="0" w:color="auto" w:frame="1"/>
        </w:rPr>
        <w:t xml:space="preserve">Provided, </w:t>
      </w:r>
      <w:r w:rsidRPr="00555762">
        <w:rPr>
          <w:rStyle w:val="ssparacontent"/>
          <w:rFonts w:cs="Arial"/>
          <w:color w:val="auto"/>
          <w:bdr w:val="none" w:sz="0" w:space="0" w:color="auto" w:frame="1"/>
        </w:rPr>
        <w:t>That in no event shall the employee be paid in full less frequently than once each calendar month on a regularly established schedule.</w:t>
      </w:r>
    </w:p>
    <w:p w14:paraId="61DCFABC"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(g)</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“deductions” includes amounts required by law to be withheld, and amounts authorized for union or club dues, pension plans, payroll savings plans, credit unions, charities, and hospitalization and medical insurance.</w:t>
      </w:r>
    </w:p>
    <w:p w14:paraId="758BD8F5"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(h)</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“officer” shall include officers or agents in the management of a corporation or firm who knowingly permit the corporation or firm to violate the provisions of this article.</w:t>
      </w:r>
    </w:p>
    <w:p w14:paraId="110F26F8"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(i)</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“wages due” shall include at least all wages earned up to and including the 12th day immediately preceding the regular payday.</w:t>
      </w:r>
    </w:p>
    <w:p w14:paraId="0D56A43B"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(j)</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 xml:space="preserve">The term “construction” means the furnishing of work in the fulfillment of a contract for the construction, alteration, decoration, painting, or improvement of a new or existing building, structure, roadway, or pipeline, or any part thereof, or for the alteration, improvement, or development of real property: </w:t>
      </w:r>
      <w:r w:rsidRPr="00555762">
        <w:rPr>
          <w:rStyle w:val="ssparacontent"/>
          <w:rFonts w:cs="Arial"/>
          <w:i/>
          <w:iCs/>
          <w:color w:val="auto"/>
          <w:bdr w:val="none" w:sz="0" w:space="0" w:color="auto" w:frame="1"/>
        </w:rPr>
        <w:t xml:space="preserve">Provided, </w:t>
      </w:r>
      <w:r w:rsidRPr="00555762">
        <w:rPr>
          <w:rStyle w:val="ssparacontent"/>
          <w:rFonts w:cs="Arial"/>
          <w:color w:val="auto"/>
          <w:bdr w:val="none" w:sz="0" w:space="0" w:color="auto" w:frame="1"/>
        </w:rPr>
        <w:t>That</w:t>
      </w:r>
      <w:r w:rsidRPr="00555762">
        <w:rPr>
          <w:rStyle w:val="ssparacontent"/>
          <w:rFonts w:cs="Arial"/>
          <w:i/>
          <w:iCs/>
          <w:color w:val="auto"/>
          <w:bdr w:val="none" w:sz="0" w:space="0" w:color="auto" w:frame="1"/>
        </w:rPr>
        <w:t xml:space="preserve"> </w:t>
      </w:r>
      <w:r w:rsidRPr="00555762">
        <w:rPr>
          <w:rStyle w:val="ssparacontent"/>
          <w:rFonts w:cs="Arial"/>
          <w:color w:val="auto"/>
          <w:bdr w:val="none" w:sz="0" w:space="0" w:color="auto" w:frame="1"/>
        </w:rPr>
        <w:t>construction performed for the owner or lessee of a single-family dwelling or a family farming enterprise is excluded.</w:t>
      </w:r>
    </w:p>
    <w:p w14:paraId="4FE71E62"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(k)</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“minerals” means clay, coal, flagstone, gravel, limestone, manganese, sand, sandstone, shale, iron ore, and any other metallurgical ore.</w:t>
      </w:r>
    </w:p>
    <w:p w14:paraId="70858338"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w:t>
      </w:r>
      <w:r w:rsidRPr="00555762">
        <w:rPr>
          <w:rStyle w:val="ssit"/>
          <w:rFonts w:cs="Arial"/>
          <w:iCs/>
          <w:color w:val="auto"/>
          <w:bdr w:val="none" w:sz="0" w:space="0" w:color="auto" w:frame="1"/>
        </w:rPr>
        <w:t>l</w:t>
      </w:r>
      <w:r w:rsidRPr="00555762">
        <w:rPr>
          <w:rStyle w:val="ssbf"/>
          <w:rFonts w:cs="Arial"/>
          <w:color w:val="auto"/>
          <w:bdr w:val="none" w:sz="0" w:space="0" w:color="auto" w:frame="1"/>
        </w:rPr>
        <w:t>)</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“fringe benefits” means any benefit provided an employee or group of employees by an employer, or which is required by law, and includes regular vacation, graduated vacation, floating vacation, holidays, sick leave, personal leave, production incentive bonuses, sickness and accident benefits, and benefits relating to medical and pension coverage.</w:t>
      </w:r>
    </w:p>
    <w:p w14:paraId="4D07F195" w14:textId="6F120C63"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(m)</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“employer” means any person, firm, or corporation employing any employee</w:t>
      </w:r>
      <w:r w:rsidRPr="00555762">
        <w:rPr>
          <w:rStyle w:val="ssparacontent"/>
          <w:rFonts w:cs="Arial"/>
          <w:color w:val="auto"/>
          <w:u w:val="single"/>
          <w:bdr w:val="none" w:sz="0" w:space="0" w:color="auto" w:frame="1"/>
        </w:rPr>
        <w:t xml:space="preserve"> including a person who has entered into a contract pursuant to §21-5I-4 of this code.</w:t>
      </w:r>
    </w:p>
    <w:p w14:paraId="44CBACE2" w14:textId="77777777" w:rsidR="00B832B3" w:rsidRPr="00555762" w:rsidRDefault="00B832B3" w:rsidP="00E53E07">
      <w:pPr>
        <w:pStyle w:val="SectionBody"/>
        <w:rPr>
          <w:color w:val="auto"/>
          <w:sz w:val="28"/>
          <w:szCs w:val="28"/>
        </w:rPr>
      </w:pPr>
      <w:r w:rsidRPr="00555762">
        <w:rPr>
          <w:rStyle w:val="ssbf"/>
          <w:rFonts w:cs="Arial"/>
          <w:color w:val="auto"/>
          <w:bdr w:val="none" w:sz="0" w:space="0" w:color="auto" w:frame="1"/>
        </w:rPr>
        <w:t>(n)</w:t>
      </w:r>
      <w:r w:rsidRPr="00555762">
        <w:rPr>
          <w:rStyle w:val="ssparalabel"/>
          <w:rFonts w:cs="Arial"/>
          <w:color w:val="auto"/>
          <w:bdr w:val="none" w:sz="0" w:space="0" w:color="auto" w:frame="1"/>
        </w:rPr>
        <w:t> </w:t>
      </w:r>
      <w:r w:rsidRPr="00555762">
        <w:rPr>
          <w:rStyle w:val="ssparacontent"/>
          <w:rFonts w:cs="Arial"/>
          <w:color w:val="auto"/>
          <w:bdr w:val="none" w:sz="0" w:space="0" w:color="auto" w:frame="1"/>
        </w:rPr>
        <w:t>The term “doing business in this state” means having employees actively engaged in the intended principal activity of the person, firm, or corporation in West Virginia.</w:t>
      </w:r>
    </w:p>
    <w:p w14:paraId="4D0B9A46" w14:textId="77777777" w:rsidR="00F56F9C" w:rsidRPr="00555762" w:rsidRDefault="00F56F9C" w:rsidP="00C02E96">
      <w:pPr>
        <w:pStyle w:val="Note"/>
        <w:rPr>
          <w:color w:val="auto"/>
        </w:rPr>
      </w:pPr>
    </w:p>
    <w:p w14:paraId="07E08415" w14:textId="782F6391" w:rsidR="00D570AD" w:rsidRPr="00555762" w:rsidRDefault="00C02E96" w:rsidP="00C02E96">
      <w:pPr>
        <w:pStyle w:val="Note"/>
        <w:rPr>
          <w:color w:val="auto"/>
        </w:rPr>
      </w:pPr>
      <w:r w:rsidRPr="00555762">
        <w:rPr>
          <w:color w:val="auto"/>
        </w:rPr>
        <w:lastRenderedPageBreak/>
        <w:t>NOTE:</w:t>
      </w:r>
      <w:r w:rsidR="00BC4FC4" w:rsidRPr="00555762">
        <w:rPr>
          <w:color w:val="auto"/>
        </w:rPr>
        <w:t xml:space="preserve"> The purpose of this bill is </w:t>
      </w:r>
      <w:r w:rsidR="00B832B3" w:rsidRPr="00555762">
        <w:rPr>
          <w:color w:val="auto"/>
        </w:rPr>
        <w:t xml:space="preserve">to include independent contractors within the definition of employee to receive the same wage and earnings protections and legal remedies. </w:t>
      </w:r>
    </w:p>
    <w:p w14:paraId="03737090" w14:textId="6A097529" w:rsidR="00C02E96" w:rsidRPr="00555762" w:rsidRDefault="00C02E96" w:rsidP="00C02E96">
      <w:pPr>
        <w:pStyle w:val="Note"/>
        <w:rPr>
          <w:color w:val="auto"/>
        </w:rPr>
      </w:pPr>
      <w:r w:rsidRPr="00555762">
        <w:rPr>
          <w:color w:val="auto"/>
        </w:rPr>
        <w:t>Strike-throughs indicate language that would be stricken from a heading or the present law and underscoring indicates new language that would be added.</w:t>
      </w:r>
    </w:p>
    <w:p w14:paraId="6AA07AB8" w14:textId="6C8D7629" w:rsidR="006865E9" w:rsidRPr="00555762" w:rsidRDefault="006865E9" w:rsidP="00C02E96">
      <w:pPr>
        <w:pStyle w:val="Note"/>
        <w:rPr>
          <w:color w:val="auto"/>
        </w:rPr>
      </w:pPr>
    </w:p>
    <w:sectPr w:rsidR="006865E9" w:rsidRPr="00555762" w:rsidSect="00E53E0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6737E" w14:textId="77777777" w:rsidR="008265D9" w:rsidRPr="00B844FE" w:rsidRDefault="008265D9" w:rsidP="00B844FE">
      <w:r>
        <w:separator/>
      </w:r>
    </w:p>
  </w:endnote>
  <w:endnote w:type="continuationSeparator" w:id="0">
    <w:p w14:paraId="669B2BFF" w14:textId="77777777" w:rsidR="008265D9" w:rsidRPr="00B844FE" w:rsidRDefault="008265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951501" w:rsidRPr="00B844FE" w:rsidRDefault="009515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951501" w:rsidRDefault="009515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951501" w:rsidRDefault="009515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951501" w:rsidRPr="005910FE" w:rsidRDefault="00951501"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085540"/>
      <w:docPartObj>
        <w:docPartGallery w:val="Page Numbers (Bottom of Page)"/>
        <w:docPartUnique/>
      </w:docPartObj>
    </w:sdtPr>
    <w:sdtEndPr>
      <w:rPr>
        <w:noProof/>
      </w:rPr>
    </w:sdtEndPr>
    <w:sdtContent>
      <w:p w14:paraId="39B8F4A1" w14:textId="5FD4849E" w:rsidR="00F56F9C" w:rsidRDefault="00F56F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CDAEF" w14:textId="77777777" w:rsidR="00951501" w:rsidRPr="005910FE" w:rsidRDefault="00951501" w:rsidP="00A9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951501" w:rsidRPr="005910FE" w:rsidRDefault="00951501"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B812" w14:textId="77777777" w:rsidR="008265D9" w:rsidRPr="00B844FE" w:rsidRDefault="008265D9" w:rsidP="00B844FE">
      <w:r>
        <w:separator/>
      </w:r>
    </w:p>
  </w:footnote>
  <w:footnote w:type="continuationSeparator" w:id="0">
    <w:p w14:paraId="346C83AA" w14:textId="77777777" w:rsidR="008265D9" w:rsidRPr="00B844FE" w:rsidRDefault="008265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951501" w:rsidRPr="00B844FE" w:rsidRDefault="00846B53">
    <w:pPr>
      <w:pStyle w:val="Header"/>
    </w:pPr>
    <w:sdt>
      <w:sdtPr>
        <w:id w:val="-684364211"/>
        <w:placeholder>
          <w:docPart w:val="79EA674E610647B38A14666CAB4ABC32"/>
        </w:placeholder>
        <w:temporary/>
        <w:showingPlcHdr/>
        <w15:appearance w15:val="hidden"/>
      </w:sdtPr>
      <w:sdtEndPr/>
      <w:sdtContent>
        <w:r w:rsidR="00951501" w:rsidRPr="00B844FE">
          <w:t>[Type here]</w:t>
        </w:r>
      </w:sdtContent>
    </w:sdt>
    <w:r w:rsidR="00951501" w:rsidRPr="00B844FE">
      <w:ptab w:relativeTo="margin" w:alignment="left" w:leader="none"/>
    </w:r>
    <w:sdt>
      <w:sdtPr>
        <w:id w:val="-556240388"/>
        <w:placeholder>
          <w:docPart w:val="79EA674E610647B38A14666CAB4ABC32"/>
        </w:placeholder>
        <w:temporary/>
        <w:showingPlcHdr/>
        <w15:appearance w15:val="hidden"/>
      </w:sdtPr>
      <w:sdtEndPr/>
      <w:sdtContent>
        <w:r w:rsidR="0095150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0E39F138" w:rsidR="00951501" w:rsidRDefault="00F56F9C" w:rsidP="00430710">
    <w:pPr>
      <w:pStyle w:val="HeaderStyle"/>
    </w:pPr>
    <w:r>
      <w:t>Intr SB</w:t>
    </w:r>
    <w:r w:rsidR="00C36A10">
      <w:t xml:space="preserve"> 464</w:t>
    </w:r>
    <w:r>
      <w:tab/>
    </w:r>
    <w:r>
      <w:tab/>
      <w:t>2022R2084</w:t>
    </w:r>
    <w:sdt>
      <w:sdtPr>
        <w:tag w:val="BNumWH"/>
        <w:id w:val="138549797"/>
        <w:placeholder>
          <w:docPart w:val="4F887015B37047D4A4DD104C0B7D22C8"/>
        </w:placeholder>
        <w:showingPlcHdr/>
        <w:text/>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59883CB2" w:rsidR="00951501" w:rsidRPr="002A0269" w:rsidRDefault="00846B53" w:rsidP="00430710">
    <w:pPr>
      <w:pStyle w:val="HeaderStyle"/>
    </w:pPr>
    <w:sdt>
      <w:sdtPr>
        <w:tag w:val="BNumWH"/>
        <w:id w:val="-1890952866"/>
        <w:placeholder>
          <w:docPart w:val="C5E303D74D774540912AF854217F6ECF"/>
        </w:placeholder>
        <w:showingPlcHdr/>
        <w:text/>
      </w:sdtPr>
      <w:sdtEndPr/>
      <w:sdtContent/>
    </w:sdt>
    <w:r w:rsidR="00951501" w:rsidRPr="002A0269">
      <w:ptab w:relativeTo="margin" w:alignment="center" w:leader="none"/>
    </w:r>
    <w:r w:rsidR="00951501">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951501" w:rsidRPr="005910FE" w:rsidRDefault="00951501"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6302CD63" w:rsidR="00951501" w:rsidRPr="005910FE" w:rsidRDefault="009B1A82" w:rsidP="00A94D90">
    <w:pPr>
      <w:pStyle w:val="Header"/>
    </w:pPr>
    <w:r>
      <w:t>Intro SB</w:t>
    </w:r>
    <w:r>
      <w:tab/>
    </w:r>
    <w:r>
      <w:tab/>
      <w:t>2022R2084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951501" w:rsidRPr="005910FE" w:rsidRDefault="00951501" w:rsidP="00A9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526A"/>
    <w:rsid w:val="00005CD8"/>
    <w:rsid w:val="00023B18"/>
    <w:rsid w:val="00023ED2"/>
    <w:rsid w:val="0002693B"/>
    <w:rsid w:val="00030008"/>
    <w:rsid w:val="00051A62"/>
    <w:rsid w:val="000546DC"/>
    <w:rsid w:val="00061DD7"/>
    <w:rsid w:val="00085D22"/>
    <w:rsid w:val="000A77BE"/>
    <w:rsid w:val="000C192B"/>
    <w:rsid w:val="000C2C76"/>
    <w:rsid w:val="000C5C77"/>
    <w:rsid w:val="000E759F"/>
    <w:rsid w:val="000F02BA"/>
    <w:rsid w:val="0010070F"/>
    <w:rsid w:val="00116B87"/>
    <w:rsid w:val="00124085"/>
    <w:rsid w:val="0015112E"/>
    <w:rsid w:val="001552E7"/>
    <w:rsid w:val="00156625"/>
    <w:rsid w:val="001566B4"/>
    <w:rsid w:val="001A06B8"/>
    <w:rsid w:val="001C279E"/>
    <w:rsid w:val="001D459E"/>
    <w:rsid w:val="001F249C"/>
    <w:rsid w:val="001F6364"/>
    <w:rsid w:val="002155F2"/>
    <w:rsid w:val="002416DD"/>
    <w:rsid w:val="0027011C"/>
    <w:rsid w:val="00274200"/>
    <w:rsid w:val="00275740"/>
    <w:rsid w:val="00281C5A"/>
    <w:rsid w:val="00286D1D"/>
    <w:rsid w:val="002A0269"/>
    <w:rsid w:val="003030F1"/>
    <w:rsid w:val="00303684"/>
    <w:rsid w:val="003143F5"/>
    <w:rsid w:val="00314854"/>
    <w:rsid w:val="00391B6E"/>
    <w:rsid w:val="003C51CD"/>
    <w:rsid w:val="003E593A"/>
    <w:rsid w:val="00430710"/>
    <w:rsid w:val="00457CC6"/>
    <w:rsid w:val="004A0B40"/>
    <w:rsid w:val="004A0CD9"/>
    <w:rsid w:val="004B5003"/>
    <w:rsid w:val="004C13DD"/>
    <w:rsid w:val="004C3B20"/>
    <w:rsid w:val="004E3441"/>
    <w:rsid w:val="00551D83"/>
    <w:rsid w:val="00555762"/>
    <w:rsid w:val="00557DFF"/>
    <w:rsid w:val="00560152"/>
    <w:rsid w:val="00591C63"/>
    <w:rsid w:val="005A1037"/>
    <w:rsid w:val="005A4B4A"/>
    <w:rsid w:val="005A5366"/>
    <w:rsid w:val="005E21C2"/>
    <w:rsid w:val="00622D4A"/>
    <w:rsid w:val="00637E73"/>
    <w:rsid w:val="006741B1"/>
    <w:rsid w:val="006865E9"/>
    <w:rsid w:val="00691F3E"/>
    <w:rsid w:val="006941DD"/>
    <w:rsid w:val="00694BFB"/>
    <w:rsid w:val="006A106B"/>
    <w:rsid w:val="006A1B39"/>
    <w:rsid w:val="006A2BAA"/>
    <w:rsid w:val="006A7C80"/>
    <w:rsid w:val="006C523D"/>
    <w:rsid w:val="006D30C1"/>
    <w:rsid w:val="006D4036"/>
    <w:rsid w:val="006E5E8D"/>
    <w:rsid w:val="00702171"/>
    <w:rsid w:val="00727512"/>
    <w:rsid w:val="00730AA3"/>
    <w:rsid w:val="00761620"/>
    <w:rsid w:val="007D3D55"/>
    <w:rsid w:val="007F0AF9"/>
    <w:rsid w:val="007F1CF5"/>
    <w:rsid w:val="008265D9"/>
    <w:rsid w:val="00834EDE"/>
    <w:rsid w:val="00846B53"/>
    <w:rsid w:val="00866F83"/>
    <w:rsid w:val="008736AA"/>
    <w:rsid w:val="008D1A94"/>
    <w:rsid w:val="008D275D"/>
    <w:rsid w:val="00921498"/>
    <w:rsid w:val="00945E7F"/>
    <w:rsid w:val="00951501"/>
    <w:rsid w:val="00954396"/>
    <w:rsid w:val="00956A14"/>
    <w:rsid w:val="00960850"/>
    <w:rsid w:val="009764BB"/>
    <w:rsid w:val="00980327"/>
    <w:rsid w:val="009B1A82"/>
    <w:rsid w:val="009F1067"/>
    <w:rsid w:val="00A26557"/>
    <w:rsid w:val="00A31E01"/>
    <w:rsid w:val="00A3393C"/>
    <w:rsid w:val="00A527AD"/>
    <w:rsid w:val="00A57EAA"/>
    <w:rsid w:val="00A718CF"/>
    <w:rsid w:val="00A94D90"/>
    <w:rsid w:val="00AC0E45"/>
    <w:rsid w:val="00AC5820"/>
    <w:rsid w:val="00AE48A0"/>
    <w:rsid w:val="00AE61BE"/>
    <w:rsid w:val="00B14868"/>
    <w:rsid w:val="00B1617B"/>
    <w:rsid w:val="00B16F25"/>
    <w:rsid w:val="00B24422"/>
    <w:rsid w:val="00B61CD9"/>
    <w:rsid w:val="00B80C20"/>
    <w:rsid w:val="00B832B3"/>
    <w:rsid w:val="00B844FE"/>
    <w:rsid w:val="00BB6781"/>
    <w:rsid w:val="00BB7FA8"/>
    <w:rsid w:val="00BC3B62"/>
    <w:rsid w:val="00BC4FC4"/>
    <w:rsid w:val="00BC562B"/>
    <w:rsid w:val="00BF2686"/>
    <w:rsid w:val="00BF4F6E"/>
    <w:rsid w:val="00C02E96"/>
    <w:rsid w:val="00C23546"/>
    <w:rsid w:val="00C23FA6"/>
    <w:rsid w:val="00C27F94"/>
    <w:rsid w:val="00C33014"/>
    <w:rsid w:val="00C33434"/>
    <w:rsid w:val="00C34869"/>
    <w:rsid w:val="00C36A10"/>
    <w:rsid w:val="00C42EB6"/>
    <w:rsid w:val="00C62BA8"/>
    <w:rsid w:val="00C84C05"/>
    <w:rsid w:val="00C85096"/>
    <w:rsid w:val="00C91C57"/>
    <w:rsid w:val="00CB20EF"/>
    <w:rsid w:val="00CD12CB"/>
    <w:rsid w:val="00CD36CF"/>
    <w:rsid w:val="00CE2382"/>
    <w:rsid w:val="00CF1DCA"/>
    <w:rsid w:val="00D570AD"/>
    <w:rsid w:val="00D579FC"/>
    <w:rsid w:val="00D76AC8"/>
    <w:rsid w:val="00D81C16"/>
    <w:rsid w:val="00D876A1"/>
    <w:rsid w:val="00D92371"/>
    <w:rsid w:val="00DE526B"/>
    <w:rsid w:val="00DF199D"/>
    <w:rsid w:val="00DF39FF"/>
    <w:rsid w:val="00E01542"/>
    <w:rsid w:val="00E365F1"/>
    <w:rsid w:val="00E53E07"/>
    <w:rsid w:val="00E62F48"/>
    <w:rsid w:val="00E65350"/>
    <w:rsid w:val="00E7010C"/>
    <w:rsid w:val="00E831B3"/>
    <w:rsid w:val="00E91A0F"/>
    <w:rsid w:val="00EE0852"/>
    <w:rsid w:val="00EE70CB"/>
    <w:rsid w:val="00F23577"/>
    <w:rsid w:val="00F3168C"/>
    <w:rsid w:val="00F41CA2"/>
    <w:rsid w:val="00F4395F"/>
    <w:rsid w:val="00F443C0"/>
    <w:rsid w:val="00F536E4"/>
    <w:rsid w:val="00F56F9C"/>
    <w:rsid w:val="00F62EFB"/>
    <w:rsid w:val="00F75340"/>
    <w:rsid w:val="00F82376"/>
    <w:rsid w:val="00F85772"/>
    <w:rsid w:val="00F939A4"/>
    <w:rsid w:val="00FA7B09"/>
    <w:rsid w:val="00FE067E"/>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 w:type="character" w:customStyle="1" w:styleId="ssit">
    <w:name w:val="ss_it"/>
    <w:basedOn w:val="DefaultParagraphFont"/>
    <w:rsid w:val="00B8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325746427">
      <w:bodyDiv w:val="1"/>
      <w:marLeft w:val="0"/>
      <w:marRight w:val="0"/>
      <w:marTop w:val="0"/>
      <w:marBottom w:val="0"/>
      <w:divBdr>
        <w:top w:val="none" w:sz="0" w:space="0" w:color="auto"/>
        <w:left w:val="none" w:sz="0" w:space="0" w:color="auto"/>
        <w:bottom w:val="none" w:sz="0" w:space="0" w:color="auto"/>
        <w:right w:val="none" w:sz="0" w:space="0" w:color="auto"/>
      </w:divBdr>
      <w:divsChild>
        <w:div w:id="1365521925">
          <w:marLeft w:val="480"/>
          <w:marRight w:val="0"/>
          <w:marTop w:val="0"/>
          <w:marBottom w:val="0"/>
          <w:divBdr>
            <w:top w:val="none" w:sz="0" w:space="0" w:color="auto"/>
            <w:left w:val="none" w:sz="0" w:space="0" w:color="auto"/>
            <w:bottom w:val="none" w:sz="0" w:space="0" w:color="auto"/>
            <w:right w:val="none" w:sz="0" w:space="0" w:color="auto"/>
          </w:divBdr>
        </w:div>
        <w:div w:id="2039888579">
          <w:marLeft w:val="480"/>
          <w:marRight w:val="0"/>
          <w:marTop w:val="0"/>
          <w:marBottom w:val="0"/>
          <w:divBdr>
            <w:top w:val="none" w:sz="0" w:space="0" w:color="auto"/>
            <w:left w:val="none" w:sz="0" w:space="0" w:color="auto"/>
            <w:bottom w:val="none" w:sz="0" w:space="0" w:color="auto"/>
            <w:right w:val="none" w:sz="0" w:space="0" w:color="auto"/>
          </w:divBdr>
        </w:div>
        <w:div w:id="1458641913">
          <w:marLeft w:val="480"/>
          <w:marRight w:val="0"/>
          <w:marTop w:val="0"/>
          <w:marBottom w:val="0"/>
          <w:divBdr>
            <w:top w:val="none" w:sz="0" w:space="0" w:color="auto"/>
            <w:left w:val="none" w:sz="0" w:space="0" w:color="auto"/>
            <w:bottom w:val="none" w:sz="0" w:space="0" w:color="auto"/>
            <w:right w:val="none" w:sz="0" w:space="0" w:color="auto"/>
          </w:divBdr>
        </w:div>
        <w:div w:id="862934523">
          <w:marLeft w:val="480"/>
          <w:marRight w:val="0"/>
          <w:marTop w:val="0"/>
          <w:marBottom w:val="0"/>
          <w:divBdr>
            <w:top w:val="none" w:sz="0" w:space="0" w:color="auto"/>
            <w:left w:val="none" w:sz="0" w:space="0" w:color="auto"/>
            <w:bottom w:val="none" w:sz="0" w:space="0" w:color="auto"/>
            <w:right w:val="none" w:sz="0" w:space="0" w:color="auto"/>
          </w:divBdr>
        </w:div>
      </w:divsChild>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777026955">
      <w:bodyDiv w:val="1"/>
      <w:marLeft w:val="0"/>
      <w:marRight w:val="0"/>
      <w:marTop w:val="0"/>
      <w:marBottom w:val="0"/>
      <w:divBdr>
        <w:top w:val="none" w:sz="0" w:space="0" w:color="auto"/>
        <w:left w:val="none" w:sz="0" w:space="0" w:color="auto"/>
        <w:bottom w:val="none" w:sz="0" w:space="0" w:color="auto"/>
        <w:right w:val="none" w:sz="0" w:space="0" w:color="auto"/>
      </w:divBdr>
    </w:div>
    <w:div w:id="848645102">
      <w:bodyDiv w:val="1"/>
      <w:marLeft w:val="0"/>
      <w:marRight w:val="0"/>
      <w:marTop w:val="0"/>
      <w:marBottom w:val="0"/>
      <w:divBdr>
        <w:top w:val="none" w:sz="0" w:space="0" w:color="auto"/>
        <w:left w:val="none" w:sz="0" w:space="0" w:color="auto"/>
        <w:bottom w:val="none" w:sz="0" w:space="0" w:color="auto"/>
        <w:right w:val="none" w:sz="0" w:space="0" w:color="auto"/>
      </w:divBdr>
      <w:divsChild>
        <w:div w:id="1842349324">
          <w:marLeft w:val="480"/>
          <w:marRight w:val="0"/>
          <w:marTop w:val="0"/>
          <w:marBottom w:val="0"/>
          <w:divBdr>
            <w:top w:val="none" w:sz="0" w:space="0" w:color="auto"/>
            <w:left w:val="none" w:sz="0" w:space="0" w:color="auto"/>
            <w:bottom w:val="none" w:sz="0" w:space="0" w:color="auto"/>
            <w:right w:val="none" w:sz="0" w:space="0" w:color="auto"/>
          </w:divBdr>
        </w:div>
        <w:div w:id="738675646">
          <w:marLeft w:val="480"/>
          <w:marRight w:val="0"/>
          <w:marTop w:val="0"/>
          <w:marBottom w:val="0"/>
          <w:divBdr>
            <w:top w:val="none" w:sz="0" w:space="0" w:color="auto"/>
            <w:left w:val="none" w:sz="0" w:space="0" w:color="auto"/>
            <w:bottom w:val="none" w:sz="0" w:space="0" w:color="auto"/>
            <w:right w:val="none" w:sz="0" w:space="0" w:color="auto"/>
          </w:divBdr>
        </w:div>
        <w:div w:id="1690831531">
          <w:marLeft w:val="480"/>
          <w:marRight w:val="0"/>
          <w:marTop w:val="0"/>
          <w:marBottom w:val="0"/>
          <w:divBdr>
            <w:top w:val="none" w:sz="0" w:space="0" w:color="auto"/>
            <w:left w:val="none" w:sz="0" w:space="0" w:color="auto"/>
            <w:bottom w:val="none" w:sz="0" w:space="0" w:color="auto"/>
            <w:right w:val="none" w:sz="0" w:space="0" w:color="auto"/>
          </w:divBdr>
        </w:div>
        <w:div w:id="986013150">
          <w:marLeft w:val="480"/>
          <w:marRight w:val="0"/>
          <w:marTop w:val="0"/>
          <w:marBottom w:val="0"/>
          <w:divBdr>
            <w:top w:val="none" w:sz="0" w:space="0" w:color="auto"/>
            <w:left w:val="none" w:sz="0" w:space="0" w:color="auto"/>
            <w:bottom w:val="none" w:sz="0" w:space="0" w:color="auto"/>
            <w:right w:val="none" w:sz="0" w:space="0" w:color="auto"/>
          </w:divBdr>
        </w:div>
      </w:divsChild>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624772952">
      <w:bodyDiv w:val="1"/>
      <w:marLeft w:val="0"/>
      <w:marRight w:val="0"/>
      <w:marTop w:val="0"/>
      <w:marBottom w:val="0"/>
      <w:divBdr>
        <w:top w:val="none" w:sz="0" w:space="0" w:color="auto"/>
        <w:left w:val="none" w:sz="0" w:space="0" w:color="auto"/>
        <w:bottom w:val="none" w:sz="0" w:space="0" w:color="auto"/>
        <w:right w:val="none" w:sz="0" w:space="0" w:color="auto"/>
      </w:divBdr>
      <w:divsChild>
        <w:div w:id="1912737242">
          <w:marLeft w:val="480"/>
          <w:marRight w:val="0"/>
          <w:marTop w:val="0"/>
          <w:marBottom w:val="0"/>
          <w:divBdr>
            <w:top w:val="none" w:sz="0" w:space="0" w:color="auto"/>
            <w:left w:val="none" w:sz="0" w:space="0" w:color="auto"/>
            <w:bottom w:val="none" w:sz="0" w:space="0" w:color="auto"/>
            <w:right w:val="none" w:sz="0" w:space="0" w:color="auto"/>
          </w:divBdr>
        </w:div>
        <w:div w:id="1936203940">
          <w:marLeft w:val="480"/>
          <w:marRight w:val="0"/>
          <w:marTop w:val="0"/>
          <w:marBottom w:val="0"/>
          <w:divBdr>
            <w:top w:val="none" w:sz="0" w:space="0" w:color="auto"/>
            <w:left w:val="none" w:sz="0" w:space="0" w:color="auto"/>
            <w:bottom w:val="none" w:sz="0" w:space="0" w:color="auto"/>
            <w:right w:val="none" w:sz="0" w:space="0" w:color="auto"/>
          </w:divBdr>
        </w:div>
        <w:div w:id="1170289065">
          <w:marLeft w:val="480"/>
          <w:marRight w:val="0"/>
          <w:marTop w:val="0"/>
          <w:marBottom w:val="0"/>
          <w:divBdr>
            <w:top w:val="none" w:sz="0" w:space="0" w:color="auto"/>
            <w:left w:val="none" w:sz="0" w:space="0" w:color="auto"/>
            <w:bottom w:val="none" w:sz="0" w:space="0" w:color="auto"/>
            <w:right w:val="none" w:sz="0" w:space="0" w:color="auto"/>
          </w:divBdr>
        </w:div>
        <w:div w:id="950432190">
          <w:marLeft w:val="480"/>
          <w:marRight w:val="0"/>
          <w:marTop w:val="0"/>
          <w:marBottom w:val="0"/>
          <w:divBdr>
            <w:top w:val="none" w:sz="0" w:space="0" w:color="auto"/>
            <w:left w:val="none" w:sz="0" w:space="0" w:color="auto"/>
            <w:bottom w:val="none" w:sz="0" w:space="0" w:color="auto"/>
            <w:right w:val="none" w:sz="0" w:space="0" w:color="auto"/>
          </w:divBdr>
        </w:div>
        <w:div w:id="1075053458">
          <w:marLeft w:val="480"/>
          <w:marRight w:val="0"/>
          <w:marTop w:val="0"/>
          <w:marBottom w:val="0"/>
          <w:divBdr>
            <w:top w:val="none" w:sz="0" w:space="0" w:color="auto"/>
            <w:left w:val="none" w:sz="0" w:space="0" w:color="auto"/>
            <w:bottom w:val="none" w:sz="0" w:space="0" w:color="auto"/>
            <w:right w:val="none" w:sz="0" w:space="0" w:color="auto"/>
          </w:divBdr>
        </w:div>
        <w:div w:id="1844971081">
          <w:marLeft w:val="480"/>
          <w:marRight w:val="0"/>
          <w:marTop w:val="0"/>
          <w:marBottom w:val="0"/>
          <w:divBdr>
            <w:top w:val="none" w:sz="0" w:space="0" w:color="auto"/>
            <w:left w:val="none" w:sz="0" w:space="0" w:color="auto"/>
            <w:bottom w:val="none" w:sz="0" w:space="0" w:color="auto"/>
            <w:right w:val="none" w:sz="0" w:space="0" w:color="auto"/>
          </w:divBdr>
        </w:div>
        <w:div w:id="686176443">
          <w:marLeft w:val="480"/>
          <w:marRight w:val="0"/>
          <w:marTop w:val="0"/>
          <w:marBottom w:val="0"/>
          <w:divBdr>
            <w:top w:val="none" w:sz="0" w:space="0" w:color="auto"/>
            <w:left w:val="none" w:sz="0" w:space="0" w:color="auto"/>
            <w:bottom w:val="none" w:sz="0" w:space="0" w:color="auto"/>
            <w:right w:val="none" w:sz="0" w:space="0" w:color="auto"/>
          </w:divBdr>
        </w:div>
        <w:div w:id="2065446499">
          <w:marLeft w:val="480"/>
          <w:marRight w:val="0"/>
          <w:marTop w:val="0"/>
          <w:marBottom w:val="0"/>
          <w:divBdr>
            <w:top w:val="none" w:sz="0" w:space="0" w:color="auto"/>
            <w:left w:val="none" w:sz="0" w:space="0" w:color="auto"/>
            <w:bottom w:val="none" w:sz="0" w:space="0" w:color="auto"/>
            <w:right w:val="none" w:sz="0" w:space="0" w:color="auto"/>
          </w:divBdr>
        </w:div>
        <w:div w:id="287014159">
          <w:marLeft w:val="480"/>
          <w:marRight w:val="0"/>
          <w:marTop w:val="0"/>
          <w:marBottom w:val="0"/>
          <w:divBdr>
            <w:top w:val="none" w:sz="0" w:space="0" w:color="auto"/>
            <w:left w:val="none" w:sz="0" w:space="0" w:color="auto"/>
            <w:bottom w:val="none" w:sz="0" w:space="0" w:color="auto"/>
            <w:right w:val="none" w:sz="0" w:space="0" w:color="auto"/>
          </w:divBdr>
        </w:div>
        <w:div w:id="1680543368">
          <w:marLeft w:val="480"/>
          <w:marRight w:val="0"/>
          <w:marTop w:val="0"/>
          <w:marBottom w:val="0"/>
          <w:divBdr>
            <w:top w:val="none" w:sz="0" w:space="0" w:color="auto"/>
            <w:left w:val="none" w:sz="0" w:space="0" w:color="auto"/>
            <w:bottom w:val="none" w:sz="0" w:space="0" w:color="auto"/>
            <w:right w:val="none" w:sz="0" w:space="0" w:color="auto"/>
          </w:divBdr>
        </w:div>
        <w:div w:id="2007319830">
          <w:marLeft w:val="480"/>
          <w:marRight w:val="0"/>
          <w:marTop w:val="0"/>
          <w:marBottom w:val="0"/>
          <w:divBdr>
            <w:top w:val="none" w:sz="0" w:space="0" w:color="auto"/>
            <w:left w:val="none" w:sz="0" w:space="0" w:color="auto"/>
            <w:bottom w:val="none" w:sz="0" w:space="0" w:color="auto"/>
            <w:right w:val="none" w:sz="0" w:space="0" w:color="auto"/>
          </w:divBdr>
        </w:div>
        <w:div w:id="1905143796">
          <w:marLeft w:val="480"/>
          <w:marRight w:val="0"/>
          <w:marTop w:val="0"/>
          <w:marBottom w:val="0"/>
          <w:divBdr>
            <w:top w:val="none" w:sz="0" w:space="0" w:color="auto"/>
            <w:left w:val="none" w:sz="0" w:space="0" w:color="auto"/>
            <w:bottom w:val="none" w:sz="0" w:space="0" w:color="auto"/>
            <w:right w:val="none" w:sz="0" w:space="0" w:color="auto"/>
          </w:divBdr>
        </w:div>
        <w:div w:id="792745324">
          <w:marLeft w:val="480"/>
          <w:marRight w:val="0"/>
          <w:marTop w:val="0"/>
          <w:marBottom w:val="0"/>
          <w:divBdr>
            <w:top w:val="none" w:sz="0" w:space="0" w:color="auto"/>
            <w:left w:val="none" w:sz="0" w:space="0" w:color="auto"/>
            <w:bottom w:val="none" w:sz="0" w:space="0" w:color="auto"/>
            <w:right w:val="none" w:sz="0" w:space="0" w:color="auto"/>
          </w:divBdr>
        </w:div>
        <w:div w:id="885144789">
          <w:marLeft w:val="480"/>
          <w:marRight w:val="0"/>
          <w:marTop w:val="0"/>
          <w:marBottom w:val="0"/>
          <w:divBdr>
            <w:top w:val="none" w:sz="0" w:space="0" w:color="auto"/>
            <w:left w:val="none" w:sz="0" w:space="0" w:color="auto"/>
            <w:bottom w:val="none" w:sz="0" w:space="0" w:color="auto"/>
            <w:right w:val="none" w:sz="0" w:space="0" w:color="auto"/>
          </w:divBdr>
        </w:div>
      </w:divsChild>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1899895134">
      <w:bodyDiv w:val="1"/>
      <w:marLeft w:val="0"/>
      <w:marRight w:val="0"/>
      <w:marTop w:val="0"/>
      <w:marBottom w:val="0"/>
      <w:divBdr>
        <w:top w:val="none" w:sz="0" w:space="0" w:color="auto"/>
        <w:left w:val="none" w:sz="0" w:space="0" w:color="auto"/>
        <w:bottom w:val="none" w:sz="0" w:space="0" w:color="auto"/>
        <w:right w:val="none" w:sz="0" w:space="0" w:color="auto"/>
      </w:divBdr>
      <w:divsChild>
        <w:div w:id="677536730">
          <w:marLeft w:val="480"/>
          <w:marRight w:val="0"/>
          <w:marTop w:val="0"/>
          <w:marBottom w:val="0"/>
          <w:divBdr>
            <w:top w:val="none" w:sz="0" w:space="0" w:color="auto"/>
            <w:left w:val="none" w:sz="0" w:space="0" w:color="auto"/>
            <w:bottom w:val="none" w:sz="0" w:space="0" w:color="auto"/>
            <w:right w:val="none" w:sz="0" w:space="0" w:color="auto"/>
          </w:divBdr>
        </w:div>
        <w:div w:id="1211066504">
          <w:marLeft w:val="480"/>
          <w:marRight w:val="0"/>
          <w:marTop w:val="0"/>
          <w:marBottom w:val="0"/>
          <w:divBdr>
            <w:top w:val="none" w:sz="0" w:space="0" w:color="auto"/>
            <w:left w:val="none" w:sz="0" w:space="0" w:color="auto"/>
            <w:bottom w:val="none" w:sz="0" w:space="0" w:color="auto"/>
            <w:right w:val="none" w:sz="0" w:space="0" w:color="auto"/>
          </w:divBdr>
        </w:div>
        <w:div w:id="1076395555">
          <w:marLeft w:val="480"/>
          <w:marRight w:val="0"/>
          <w:marTop w:val="0"/>
          <w:marBottom w:val="0"/>
          <w:divBdr>
            <w:top w:val="none" w:sz="0" w:space="0" w:color="auto"/>
            <w:left w:val="none" w:sz="0" w:space="0" w:color="auto"/>
            <w:bottom w:val="none" w:sz="0" w:space="0" w:color="auto"/>
            <w:right w:val="none" w:sz="0" w:space="0" w:color="auto"/>
          </w:divBdr>
        </w:div>
        <w:div w:id="718940623">
          <w:marLeft w:val="480"/>
          <w:marRight w:val="0"/>
          <w:marTop w:val="0"/>
          <w:marBottom w:val="0"/>
          <w:divBdr>
            <w:top w:val="none" w:sz="0" w:space="0" w:color="auto"/>
            <w:left w:val="none" w:sz="0" w:space="0" w:color="auto"/>
            <w:bottom w:val="none" w:sz="0" w:space="0" w:color="auto"/>
            <w:right w:val="none" w:sz="0" w:space="0" w:color="auto"/>
          </w:divBdr>
        </w:div>
      </w:divsChild>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
      <w:docPartPr>
        <w:name w:val="4F887015B37047D4A4DD104C0B7D22C8"/>
        <w:category>
          <w:name w:val="General"/>
          <w:gallery w:val="placeholder"/>
        </w:category>
        <w:types>
          <w:type w:val="bbPlcHdr"/>
        </w:types>
        <w:behaviors>
          <w:behavior w:val="content"/>
        </w:behaviors>
        <w:guid w:val="{8200DE85-14B5-4AB5-8C35-B04FCCC179A0}"/>
      </w:docPartPr>
      <w:docPartBody>
        <w:p w:rsidR="00BA7323" w:rsidRDefault="00BA7323"/>
      </w:docPartBody>
    </w:docPart>
    <w:docPart>
      <w:docPartPr>
        <w:name w:val="C5E303D74D774540912AF854217F6ECF"/>
        <w:category>
          <w:name w:val="General"/>
          <w:gallery w:val="placeholder"/>
        </w:category>
        <w:types>
          <w:type w:val="bbPlcHdr"/>
        </w:types>
        <w:behaviors>
          <w:behavior w:val="content"/>
        </w:behaviors>
        <w:guid w:val="{23803497-38BA-4236-A24C-19B9657DA926}"/>
      </w:docPartPr>
      <w:docPartBody>
        <w:p w:rsidR="00BA7323" w:rsidRDefault="00BA7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07EDD"/>
    <w:rsid w:val="002F728B"/>
    <w:rsid w:val="00400711"/>
    <w:rsid w:val="004A07F2"/>
    <w:rsid w:val="004B4F50"/>
    <w:rsid w:val="004C4CA5"/>
    <w:rsid w:val="004D105E"/>
    <w:rsid w:val="004F313A"/>
    <w:rsid w:val="006D4269"/>
    <w:rsid w:val="00717947"/>
    <w:rsid w:val="008B53DE"/>
    <w:rsid w:val="00AD4D5D"/>
    <w:rsid w:val="00BA7323"/>
    <w:rsid w:val="00C42920"/>
    <w:rsid w:val="00C77C5F"/>
    <w:rsid w:val="00C81284"/>
    <w:rsid w:val="00D32021"/>
    <w:rsid w:val="00E3141B"/>
    <w:rsid w:val="00F24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14</cp:revision>
  <cp:lastPrinted>2022-01-19T18:55:00Z</cp:lastPrinted>
  <dcterms:created xsi:type="dcterms:W3CDTF">2022-01-15T14:25:00Z</dcterms:created>
  <dcterms:modified xsi:type="dcterms:W3CDTF">2022-01-24T19:11:00Z</dcterms:modified>
</cp:coreProperties>
</file>